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FC" w:rsidRPr="009213FC" w:rsidRDefault="009213FC" w:rsidP="009213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color w:val="FF0000"/>
          <w:sz w:val="27"/>
          <w:szCs w:val="27"/>
          <w:lang w:eastAsia="ru-RU"/>
        </w:rPr>
        <w:t>КОНВЕНЦИЯ 111</w:t>
      </w:r>
    </w:p>
    <w:p w:rsidR="009213FC" w:rsidRPr="009213FC" w:rsidRDefault="009213FC" w:rsidP="009213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 </w:t>
      </w:r>
      <w:r w:rsidRPr="009213FC">
        <w:rPr>
          <w:rFonts w:ascii="Times New Roman" w:eastAsia="Times New Roman" w:hAnsi="Times New Roman" w:cs="Times New Roman"/>
          <w:b/>
          <w:bCs/>
          <w:color w:val="333399"/>
          <w:sz w:val="24"/>
          <w:szCs w:val="24"/>
          <w:lang w:eastAsia="ru-RU"/>
        </w:rPr>
        <w:t>Конвенция о дискриминации в области труда и занятий</w:t>
      </w:r>
    </w:p>
    <w:p w:rsidR="009213FC" w:rsidRPr="009213FC" w:rsidRDefault="009213FC" w:rsidP="009213FC">
      <w:pPr>
        <w:spacing w:before="100" w:beforeAutospacing="1" w:after="100" w:afterAutospacing="1" w:line="240" w:lineRule="auto"/>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u w:val="single"/>
          <w:lang w:eastAsia="ru-RU"/>
        </w:rPr>
        <w:t>Принята 25 июня 1958 года на сорок второй сессии Генеральной Конференции Международной организации труда </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u w:val="single"/>
          <w:lang w:eastAsia="ru-RU"/>
        </w:rPr>
        <w:t>Вступление в силу: 15 июня 1960 года в соответствии со статьей 8</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 </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Генеральная Конференция Международной организации труда, созванная в Женеве Административным советом Международного бюро труда и собравшаяся 4 июня 1958 года на свою сорок вторую сессию, постановив принять ряд предложений о дискриминации в области труда и занятий, что является четвертым пунктом повести дня сессии, решив придать этим предложениям форму международной конвенции, принимая во внимание, что в Филадельфийской декларации провозглашается, что все люди, независимо от расы, веры или пола, имеют право на осуществление своего материального благосостояния и духовного развития в условиях свободы и достоинства, экономической устойчивости и равных возможностей, считая далее, что Комиссия представляет собой нарушение прав, провозглашенных во Всеобщей декларации прав человека, принимает сего двадцать пятого дня июня месяца тысяча девятьсот пятьдесят восьмого года нижеследующую Конвенцию, которая будет именоваться Конвенцией 1958 года о дискриминации в области труда и занятий:</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Статья 1</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1. В целях настоящей Конвенции термин «дискриминация» включает:</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 а) всякое различие, недопущение или предпочтение, проводимое по признаку расы, цвета кожи, пола, религии, политических убеждений, национального происхождения или социальной принадлежности, приводящее к уничтожению или нарушению равенства возможностей или обращения в области труда и занятий;</w:t>
      </w:r>
      <w:r w:rsidRPr="009213FC">
        <w:rPr>
          <w:rFonts w:ascii="Times New Roman" w:eastAsia="Times New Roman" w:hAnsi="Times New Roman" w:cs="Times New Roman"/>
          <w:sz w:val="24"/>
          <w:szCs w:val="24"/>
          <w:lang w:eastAsia="ru-RU"/>
        </w:rPr>
        <w:br/>
        <w:t>b) всякое другое различие, недопущение или предпочтение, приводящее к уничтожению или нарушению равенства возможностей или обращения в области труда и занятий, определяемое соответствующим членом по консультации с представительными организациями предпринимателей и трудящихся, где таковые существуют, и с другими соответствующими органами.</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2.Любое различие, недопущение или предпочтение в отношении определенной работы, основанное на специфических требованиях таковой, не считается дискриминацией.</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3. В целях настоящей Конвенции термины «труд» и «занятия» включают доступ к профессиональному обучению, доступ к труду и к различным занятиям, а также оплату и условия труда.</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Статья 2</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Каждый член Организации, для которого настоящая Конвенция находится в силе, обязуется определить и проводить национальную политику, направленную на поощрение, совместимыми с национальными условиями и практикой методами, равенства возможностей и обращения в отношении труда и занятий с целью искоренения всякой дискриминации в отношении таковых.</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Статья 3</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Каждый член Организации, для которого настоящая Конвенция находится в силе, обязуется методами, соответствующими национальным условиям и практике:</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a)стремиться обеспечить сотрудничество организаций предпринимателей и трудящихся, а также других надлежащих органов в деле содействия принятию и соблюдению этой политики;</w:t>
      </w:r>
      <w:r w:rsidRPr="009213FC">
        <w:rPr>
          <w:rFonts w:ascii="Times New Roman" w:eastAsia="Times New Roman" w:hAnsi="Times New Roman" w:cs="Times New Roman"/>
          <w:sz w:val="24"/>
          <w:szCs w:val="24"/>
          <w:lang w:eastAsia="ru-RU"/>
        </w:rPr>
        <w:br/>
        <w:t>b) ввести такое законодательство и поощрять такие образовательные программы, которые смогут обеспечить принятие и соблюдение этой политики;</w:t>
      </w:r>
      <w:r w:rsidRPr="009213FC">
        <w:rPr>
          <w:rFonts w:ascii="Times New Roman" w:eastAsia="Times New Roman" w:hAnsi="Times New Roman" w:cs="Times New Roman"/>
          <w:sz w:val="24"/>
          <w:szCs w:val="24"/>
          <w:lang w:eastAsia="ru-RU"/>
        </w:rPr>
        <w:br/>
        <w:t>с) отменять всякие законодательные положения и изменять всякие административные инструкции или практику, несовместимые с этой политикой;</w:t>
      </w:r>
      <w:r w:rsidRPr="009213FC">
        <w:rPr>
          <w:rFonts w:ascii="Times New Roman" w:eastAsia="Times New Roman" w:hAnsi="Times New Roman" w:cs="Times New Roman"/>
          <w:sz w:val="24"/>
          <w:szCs w:val="24"/>
          <w:lang w:eastAsia="ru-RU"/>
        </w:rPr>
        <w:br/>
        <w:t xml:space="preserve">d) проводить установленную политику в области труда под непосредственным контролем государственной  власти; </w:t>
      </w:r>
      <w:r w:rsidRPr="009213FC">
        <w:rPr>
          <w:rFonts w:ascii="Times New Roman" w:eastAsia="Times New Roman" w:hAnsi="Times New Roman" w:cs="Times New Roman"/>
          <w:sz w:val="24"/>
          <w:szCs w:val="24"/>
          <w:lang w:eastAsia="ru-RU"/>
        </w:rPr>
        <w:br/>
        <w:t>e) обеспечивать соблюдение установленной политики в деятельности учреждений по профессиональному ориентированию, профессиональному обучению и трудоустройству под руководством государственной власти;</w:t>
      </w:r>
      <w:r w:rsidRPr="009213FC">
        <w:rPr>
          <w:rFonts w:ascii="Times New Roman" w:eastAsia="Times New Roman" w:hAnsi="Times New Roman" w:cs="Times New Roman"/>
          <w:sz w:val="24"/>
          <w:szCs w:val="24"/>
          <w:lang w:eastAsia="ru-RU"/>
        </w:rPr>
        <w:br/>
        <w:t>f) указывать в своем ежегодном докладе о применении Конвенции на мероприятия, проведенные согласно упомянутой политике, и на достигнутые с помощью этих мероприятий результаты.</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Статья 4</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Любые меры, направленные против лица, в отношении которого имеются обоснованные подозрения или доказано, что оно занимается деятельностью, подрывающей безопасность государства, не считаются дискриминацией при условии, что заинтересованное лицо имеет право обращения в компетентный орган, созданный в соответствии с национальной практикой.</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Статья 5</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1.Особые мероприятия по защите и помощи, предусмотренные в других принятых Международной конференцией труда конвенциях и рекомендациях, не считаются дискриминацией.</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2.Каждый член Организации может по консультации с представительными организациями предпринимателей и трудящихся, где таковые существуют, установить, что другие особые мероприятия, направленные на удовлетворение особых нужд лиц, которые по соображениям пола, возраста, физической неполноценности, семейных обстоятельств или социального или культурного уровня обычно признаются нуждающимися в особой защите или помощи, не считаются дискриминацией.</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Статья 6</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Каждый член Организации, ратифицировавший настоящую Конвенцию, обязуется применять ее на территориях вне метрополии в соответствии с положениями Устава Международной организации труда.</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Статья 7</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Ратификационные грамоты в отношении настоящей Конвенции направляются Генеральному директору Международного бюро труда для регистрации.</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Статья 8</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1.Настоящая Конвенция связывает только тех членов Международной организации труда, чьи ратификационные грамоты зарегистрированы Генеральным директором.</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2.Она вступает в силу через двенадцать месяцев после того, как Генеральный директор зарегистрирует ратификационные грамоты двух членов Организации.</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3.Впоследствии настоящая Конвенция вступает в силу в отношении каждого члена Организации через двенадцать месяцев после даты регистрации его ратификационной грамоты.</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 xml:space="preserve">Статья 9 </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1.Любой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2.Каждый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связан на следующий период в десять лет и впоследствии может денонсировать настоящую Конвенцию по истечении каждого десятилетнего периода в порядке, установленном в настоящей статье.</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 xml:space="preserve">Статья 10 </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1.Генеральный директор Международного бюро труда извещает всех членов Международной организации труда о регистрации всех ратификационных грамот и актов о денонсации, полученных им от членов Организации.</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2.Извещая членов Организации о регистрации полученной им второй ратификационной грамоты, Генеральный директор обращает их внимание на дату вступления Конвенции в силу.</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 xml:space="preserve">Статья 11 </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ратификационных грамот и актов о денонсации, зарегистрированных им в соответствии с положениями предыдущих статей.</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 xml:space="preserve">Статья 12 </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Статья 13</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1.В случае если Конференция примет новую конвенцию, полностью или частично пересматривающую настоящую Конвенцию, и если в новой конвенции не предусматривается обратное, то:</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а)ратификация каким-либо членом Организации новой, пересматривающей конвенции влечет за собой автоматически, независимо от положений статьи 9, немедленную денонсацию настоящей Конвенции при условии, что новая, пересматривающая конвенция вступила в силу;</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b)начиная с даты вступления новой, пересматривающей конвенции настоящая Конвенция закрыта для ратификации ее членами Организации.</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2.Настоящая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ратифицировалиновой, пересматривающей конвенции.</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b/>
          <w:bCs/>
          <w:sz w:val="24"/>
          <w:szCs w:val="24"/>
          <w:lang w:eastAsia="ru-RU"/>
        </w:rPr>
        <w:t xml:space="preserve">Статья 14 </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Французский и английский тексты настоящей Конвенции имеют одинаковую силу.</w:t>
      </w:r>
    </w:p>
    <w:p w:rsidR="009213FC" w:rsidRPr="009213FC" w:rsidRDefault="009213FC" w:rsidP="009213FC">
      <w:pPr>
        <w:spacing w:after="0" w:line="240" w:lineRule="auto"/>
        <w:jc w:val="both"/>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24"/>
          <w:szCs w:val="24"/>
          <w:lang w:eastAsia="ru-RU"/>
        </w:rPr>
        <w:t>Приведенный выше текст является подлинным текстом Конвенции, надлежащим образом принятой Генеральной конференцией Международной организации труда на ее сорок второй сессии, состоявшейся в Женеве и закончившейся двадцать шестого июня 1958 года.</w:t>
      </w:r>
    </w:p>
    <w:p w:rsidR="009213FC" w:rsidRPr="009213FC" w:rsidRDefault="009213FC" w:rsidP="009213FC">
      <w:pPr>
        <w:spacing w:after="0" w:line="240" w:lineRule="auto"/>
        <w:rPr>
          <w:rFonts w:ascii="Times New Roman" w:eastAsia="Times New Roman" w:hAnsi="Times New Roman" w:cs="Times New Roman"/>
          <w:sz w:val="24"/>
          <w:szCs w:val="24"/>
          <w:lang w:eastAsia="ru-RU"/>
        </w:rPr>
      </w:pPr>
      <w:r w:rsidRPr="009213FC">
        <w:rPr>
          <w:rFonts w:ascii="Times New Roman" w:eastAsia="Times New Roman" w:hAnsi="Times New Roman" w:cs="Times New Roman"/>
          <w:sz w:val="18"/>
          <w:szCs w:val="18"/>
          <w:lang w:eastAsia="ru-RU"/>
        </w:rPr>
        <w:t>В УДОСТОВЕРЕНИЕ ЧЕГО настоящую Конвенцию подписали сего пятого июля 1958 года.</w:t>
      </w:r>
    </w:p>
    <w:p w:rsidR="00256FB0" w:rsidRDefault="00256FB0">
      <w:bookmarkStart w:id="0" w:name="_GoBack"/>
      <w:bookmarkEnd w:id="0"/>
    </w:p>
    <w:sectPr w:rsidR="00256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0C"/>
    <w:rsid w:val="00256FB0"/>
    <w:rsid w:val="009213FC"/>
    <w:rsid w:val="00C7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13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1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91272">
      <w:bodyDiv w:val="1"/>
      <w:marLeft w:val="0"/>
      <w:marRight w:val="0"/>
      <w:marTop w:val="0"/>
      <w:marBottom w:val="0"/>
      <w:divBdr>
        <w:top w:val="none" w:sz="0" w:space="0" w:color="auto"/>
        <w:left w:val="none" w:sz="0" w:space="0" w:color="auto"/>
        <w:bottom w:val="none" w:sz="0" w:space="0" w:color="auto"/>
        <w:right w:val="none" w:sz="0" w:space="0" w:color="auto"/>
      </w:divBdr>
      <w:divsChild>
        <w:div w:id="924342244">
          <w:marLeft w:val="360"/>
          <w:marRight w:val="0"/>
          <w:marTop w:val="0"/>
          <w:marBottom w:val="0"/>
          <w:divBdr>
            <w:top w:val="none" w:sz="0" w:space="0" w:color="auto"/>
            <w:left w:val="none" w:sz="0" w:space="0" w:color="auto"/>
            <w:bottom w:val="none" w:sz="0" w:space="0" w:color="auto"/>
            <w:right w:val="none" w:sz="0" w:space="0" w:color="auto"/>
          </w:divBdr>
        </w:div>
        <w:div w:id="158191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 Пользователь</dc:creator>
  <cp:keywords/>
  <dc:description/>
  <cp:lastModifiedBy>ГК Пользователь</cp:lastModifiedBy>
  <cp:revision>3</cp:revision>
  <dcterms:created xsi:type="dcterms:W3CDTF">2016-11-25T14:27:00Z</dcterms:created>
  <dcterms:modified xsi:type="dcterms:W3CDTF">2016-11-25T14:27:00Z</dcterms:modified>
</cp:coreProperties>
</file>